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7490F" w14:textId="23CF205F" w:rsidR="00ED0079" w:rsidRDefault="00000000">
      <w:pPr>
        <w:adjustRightInd w:val="0"/>
        <w:snapToGrid w:val="0"/>
        <w:spacing w:line="594" w:lineRule="exact"/>
        <w:jc w:val="center"/>
        <w:rPr>
          <w:rFonts w:ascii="宋体" w:hAnsi="宋体" w:cs="宋体" w:hint="eastAsia"/>
          <w:b/>
          <w:bCs/>
          <w:color w:val="000000"/>
          <w:sz w:val="32"/>
          <w:szCs w:val="32"/>
        </w:rPr>
      </w:pPr>
      <w:r>
        <w:rPr>
          <w:rFonts w:ascii="宋体" w:hAnsi="宋体" w:cs="宋体" w:hint="eastAsia"/>
          <w:b/>
          <w:bCs/>
          <w:color w:val="000000"/>
          <w:sz w:val="32"/>
          <w:szCs w:val="32"/>
        </w:rPr>
        <w:t>龙岩市市场监督管理局202</w:t>
      </w:r>
      <w:r w:rsidR="00F47522">
        <w:rPr>
          <w:rFonts w:ascii="宋体" w:hAnsi="宋体" w:cs="宋体" w:hint="eastAsia"/>
          <w:b/>
          <w:bCs/>
          <w:color w:val="000000"/>
          <w:sz w:val="32"/>
          <w:szCs w:val="32"/>
        </w:rPr>
        <w:t>6</w:t>
      </w:r>
      <w:r>
        <w:rPr>
          <w:rFonts w:ascii="宋体" w:hAnsi="宋体" w:cs="宋体" w:hint="eastAsia"/>
          <w:b/>
          <w:bCs/>
          <w:color w:val="000000"/>
          <w:sz w:val="32"/>
          <w:szCs w:val="32"/>
        </w:rPr>
        <w:t>年车用柴油产品质量监督抽查</w:t>
      </w:r>
    </w:p>
    <w:p w14:paraId="490A5323" w14:textId="77777777" w:rsidR="00ED0079" w:rsidRDefault="00000000">
      <w:pPr>
        <w:adjustRightInd w:val="0"/>
        <w:snapToGrid w:val="0"/>
        <w:spacing w:line="594" w:lineRule="exact"/>
        <w:jc w:val="center"/>
        <w:rPr>
          <w:rFonts w:ascii="宋体" w:hAnsi="宋体" w:cs="宋体" w:hint="eastAsia"/>
          <w:b/>
          <w:bCs/>
          <w:color w:val="000000"/>
          <w:sz w:val="32"/>
          <w:szCs w:val="32"/>
        </w:rPr>
      </w:pPr>
      <w:r>
        <w:rPr>
          <w:rFonts w:ascii="宋体" w:hAnsi="宋体" w:cs="宋体" w:hint="eastAsia"/>
          <w:b/>
          <w:bCs/>
          <w:color w:val="000000"/>
          <w:sz w:val="32"/>
          <w:szCs w:val="32"/>
        </w:rPr>
        <w:t>实施细则</w:t>
      </w:r>
    </w:p>
    <w:p w14:paraId="6C477EED" w14:textId="77777777" w:rsidR="00ED0079" w:rsidRDefault="00ED0079">
      <w:pPr>
        <w:pStyle w:val="a3"/>
        <w:rPr>
          <w:rFonts w:ascii="方正小标宋简体" w:eastAsia="方正小标宋简体" w:hAnsi="方正小标宋简体" w:cs="方正小标宋简体" w:hint="eastAsia"/>
          <w:color w:val="000000"/>
          <w:sz w:val="32"/>
          <w:szCs w:val="32"/>
        </w:rPr>
      </w:pPr>
    </w:p>
    <w:p w14:paraId="36AB49B3" w14:textId="77777777" w:rsidR="00ED0079" w:rsidRDefault="00000000">
      <w:pPr>
        <w:snapToGrid w:val="0"/>
        <w:spacing w:line="440" w:lineRule="exact"/>
        <w:rPr>
          <w:rFonts w:ascii="宋体" w:hAnsi="宋体" w:cs="宋体" w:hint="eastAsia"/>
          <w:color w:val="000000"/>
          <w:szCs w:val="21"/>
        </w:rPr>
      </w:pPr>
      <w:r>
        <w:rPr>
          <w:rFonts w:ascii="宋体" w:hAnsi="宋体" w:cs="宋体" w:hint="eastAsia"/>
          <w:b/>
          <w:bCs/>
          <w:color w:val="000000"/>
          <w:szCs w:val="21"/>
        </w:rPr>
        <w:t>1 抽样方法</w:t>
      </w:r>
    </w:p>
    <w:p w14:paraId="3E0C0158" w14:textId="77777777" w:rsidR="00ED0079" w:rsidRDefault="00000000">
      <w:pPr>
        <w:snapToGrid w:val="0"/>
        <w:spacing w:line="440" w:lineRule="exact"/>
        <w:ind w:firstLineChars="200" w:firstLine="420"/>
        <w:rPr>
          <w:szCs w:val="21"/>
        </w:rPr>
      </w:pPr>
      <w:r>
        <w:rPr>
          <w:szCs w:val="21"/>
        </w:rPr>
        <w:t>以随机抽样的方式在被抽样生产者、销售者的待销产品中抽取。</w:t>
      </w:r>
    </w:p>
    <w:p w14:paraId="4D2A3DCB" w14:textId="77777777" w:rsidR="00ED0079" w:rsidRDefault="00000000">
      <w:pPr>
        <w:snapToGrid w:val="0"/>
        <w:spacing w:line="440" w:lineRule="exact"/>
        <w:ind w:firstLineChars="200" w:firstLine="420"/>
        <w:rPr>
          <w:szCs w:val="21"/>
        </w:rPr>
      </w:pPr>
      <w:r>
        <w:rPr>
          <w:szCs w:val="21"/>
        </w:rPr>
        <w:t>随机数一般可使用随机数表等方法产生。</w:t>
      </w:r>
    </w:p>
    <w:p w14:paraId="7C6BD638" w14:textId="77777777" w:rsidR="00ED0079" w:rsidRDefault="00000000">
      <w:pPr>
        <w:snapToGrid w:val="0"/>
        <w:spacing w:line="440" w:lineRule="exact"/>
        <w:ind w:firstLineChars="200" w:firstLine="420"/>
      </w:pPr>
      <w:proofErr w:type="gramStart"/>
      <w:r>
        <w:rPr>
          <w:color w:val="000000"/>
          <w:szCs w:val="21"/>
        </w:rPr>
        <w:t>取样按</w:t>
      </w:r>
      <w:proofErr w:type="gramEnd"/>
      <w:r>
        <w:rPr>
          <w:color w:val="000000"/>
          <w:szCs w:val="21"/>
        </w:rPr>
        <w:t>GB/T 4756</w:t>
      </w:r>
      <w:bookmarkStart w:id="0" w:name="OLE_LINK4"/>
      <w:r>
        <w:rPr>
          <w:color w:val="000000"/>
          <w:szCs w:val="21"/>
        </w:rPr>
        <w:t>—</w:t>
      </w:r>
      <w:bookmarkEnd w:id="0"/>
      <w:r>
        <w:rPr>
          <w:color w:val="000000"/>
          <w:szCs w:val="21"/>
        </w:rPr>
        <w:t>2015</w:t>
      </w:r>
      <w:r>
        <w:rPr>
          <w:color w:val="000000"/>
          <w:szCs w:val="21"/>
        </w:rPr>
        <w:t>《石油液体手工取样法》规定的要求执行。每批次抽取样品</w:t>
      </w:r>
      <w:r>
        <w:rPr>
          <w:rFonts w:hint="eastAsia"/>
          <w:color w:val="000000"/>
          <w:szCs w:val="21"/>
        </w:rPr>
        <w:t>4</w:t>
      </w:r>
      <w:r>
        <w:rPr>
          <w:color w:val="000000"/>
          <w:szCs w:val="21"/>
        </w:rPr>
        <w:t>L</w:t>
      </w:r>
      <w:r>
        <w:rPr>
          <w:color w:val="000000"/>
          <w:szCs w:val="21"/>
        </w:rPr>
        <w:t>，其中</w:t>
      </w:r>
      <w:r>
        <w:rPr>
          <w:rFonts w:hint="eastAsia"/>
          <w:color w:val="000000"/>
          <w:szCs w:val="21"/>
        </w:rPr>
        <w:t>2</w:t>
      </w:r>
      <w:r>
        <w:rPr>
          <w:color w:val="000000"/>
          <w:szCs w:val="21"/>
        </w:rPr>
        <w:t>L</w:t>
      </w:r>
      <w:r>
        <w:rPr>
          <w:color w:val="000000"/>
          <w:szCs w:val="21"/>
        </w:rPr>
        <w:t>作为检验样品，</w:t>
      </w:r>
      <w:r>
        <w:rPr>
          <w:color w:val="000000"/>
          <w:szCs w:val="21"/>
        </w:rPr>
        <w:t>2L</w:t>
      </w:r>
      <w:r>
        <w:rPr>
          <w:color w:val="000000"/>
          <w:szCs w:val="21"/>
        </w:rPr>
        <w:t>作为备用样品。</w:t>
      </w:r>
    </w:p>
    <w:p w14:paraId="53D92F79" w14:textId="77777777" w:rsidR="00ED0079" w:rsidRDefault="00ED0079">
      <w:pPr>
        <w:snapToGrid w:val="0"/>
        <w:spacing w:line="440" w:lineRule="exact"/>
        <w:rPr>
          <w:color w:val="000000"/>
          <w:szCs w:val="21"/>
        </w:rPr>
      </w:pPr>
    </w:p>
    <w:p w14:paraId="01447977" w14:textId="77777777" w:rsidR="00ED0079" w:rsidRDefault="00000000">
      <w:pPr>
        <w:snapToGrid w:val="0"/>
        <w:spacing w:line="440" w:lineRule="exact"/>
        <w:rPr>
          <w:rFonts w:asciiTheme="minorEastAsia" w:eastAsiaTheme="minorEastAsia" w:hAnsiTheme="minorEastAsia" w:cstheme="minorEastAsia" w:hint="eastAsia"/>
          <w:b/>
          <w:bCs/>
          <w:color w:val="000000"/>
          <w:szCs w:val="21"/>
        </w:rPr>
      </w:pPr>
      <w:r>
        <w:rPr>
          <w:rFonts w:asciiTheme="minorEastAsia" w:eastAsiaTheme="minorEastAsia" w:hAnsiTheme="minorEastAsia" w:cstheme="minorEastAsia" w:hint="eastAsia"/>
          <w:b/>
          <w:bCs/>
          <w:color w:val="000000"/>
          <w:szCs w:val="21"/>
        </w:rPr>
        <w:t>2 检验依据</w:t>
      </w:r>
    </w:p>
    <w:p w14:paraId="631123CE" w14:textId="77777777" w:rsidR="00ED0079" w:rsidRDefault="00ED0079">
      <w:pPr>
        <w:snapToGrid w:val="0"/>
        <w:spacing w:line="440" w:lineRule="exact"/>
        <w:jc w:val="center"/>
        <w:rPr>
          <w:color w:val="000000"/>
          <w:szCs w:val="21"/>
        </w:rPr>
      </w:pPr>
    </w:p>
    <w:tbl>
      <w:tblPr>
        <w:tblW w:w="47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2447"/>
        <w:gridCol w:w="2708"/>
        <w:gridCol w:w="2708"/>
      </w:tblGrid>
      <w:tr w:rsidR="00ED0079" w14:paraId="39D67026" w14:textId="77777777">
        <w:trPr>
          <w:cantSplit/>
          <w:trHeight w:val="397"/>
          <w:jc w:val="center"/>
        </w:trPr>
        <w:tc>
          <w:tcPr>
            <w:tcW w:w="499" w:type="pct"/>
            <w:vAlign w:val="center"/>
          </w:tcPr>
          <w:p w14:paraId="52122BD4" w14:textId="77777777" w:rsidR="00ED0079" w:rsidRDefault="00000000">
            <w:pPr>
              <w:jc w:val="center"/>
              <w:rPr>
                <w:color w:val="000000"/>
                <w:szCs w:val="21"/>
              </w:rPr>
            </w:pPr>
            <w:r>
              <w:rPr>
                <w:color w:val="000000"/>
                <w:szCs w:val="21"/>
              </w:rPr>
              <w:t>序号</w:t>
            </w:r>
          </w:p>
        </w:tc>
        <w:tc>
          <w:tcPr>
            <w:tcW w:w="1400" w:type="pct"/>
            <w:vAlign w:val="center"/>
          </w:tcPr>
          <w:p w14:paraId="16C3898A" w14:textId="77777777" w:rsidR="00ED0079" w:rsidRDefault="00000000">
            <w:pPr>
              <w:jc w:val="center"/>
              <w:rPr>
                <w:color w:val="000000"/>
                <w:szCs w:val="21"/>
              </w:rPr>
            </w:pPr>
            <w:r>
              <w:rPr>
                <w:color w:val="000000"/>
                <w:szCs w:val="21"/>
              </w:rPr>
              <w:t>检验项目</w:t>
            </w:r>
          </w:p>
        </w:tc>
        <w:tc>
          <w:tcPr>
            <w:tcW w:w="1549" w:type="pct"/>
            <w:vAlign w:val="center"/>
          </w:tcPr>
          <w:p w14:paraId="5C5B5DA5" w14:textId="77777777" w:rsidR="00ED0079" w:rsidRDefault="00000000">
            <w:pPr>
              <w:jc w:val="center"/>
              <w:rPr>
                <w:color w:val="000000"/>
                <w:szCs w:val="21"/>
              </w:rPr>
            </w:pPr>
            <w:r>
              <w:rPr>
                <w:rFonts w:hint="eastAsia"/>
                <w:color w:val="000000"/>
                <w:szCs w:val="21"/>
              </w:rPr>
              <w:t>检验依据</w:t>
            </w:r>
          </w:p>
        </w:tc>
        <w:tc>
          <w:tcPr>
            <w:tcW w:w="1549" w:type="pct"/>
            <w:vAlign w:val="center"/>
          </w:tcPr>
          <w:p w14:paraId="13A9D31D" w14:textId="77777777" w:rsidR="00ED0079" w:rsidRDefault="00000000">
            <w:pPr>
              <w:jc w:val="center"/>
              <w:rPr>
                <w:color w:val="000000"/>
                <w:szCs w:val="21"/>
              </w:rPr>
            </w:pPr>
            <w:r>
              <w:rPr>
                <w:color w:val="000000"/>
                <w:szCs w:val="21"/>
              </w:rPr>
              <w:t>检验方法标准</w:t>
            </w:r>
          </w:p>
        </w:tc>
      </w:tr>
      <w:tr w:rsidR="00ED0079" w14:paraId="0870F8DB" w14:textId="77777777">
        <w:trPr>
          <w:cantSplit/>
          <w:trHeight w:val="397"/>
          <w:jc w:val="center"/>
        </w:trPr>
        <w:tc>
          <w:tcPr>
            <w:tcW w:w="499" w:type="pct"/>
            <w:vAlign w:val="center"/>
          </w:tcPr>
          <w:p w14:paraId="36DF587F" w14:textId="77777777" w:rsidR="00ED0079" w:rsidRDefault="00000000">
            <w:pPr>
              <w:jc w:val="center"/>
              <w:rPr>
                <w:color w:val="000000"/>
                <w:szCs w:val="21"/>
              </w:rPr>
            </w:pPr>
            <w:r>
              <w:rPr>
                <w:rFonts w:hint="eastAsia"/>
                <w:color w:val="000000"/>
                <w:szCs w:val="21"/>
              </w:rPr>
              <w:t>1</w:t>
            </w:r>
          </w:p>
        </w:tc>
        <w:tc>
          <w:tcPr>
            <w:tcW w:w="1400" w:type="pct"/>
            <w:vAlign w:val="center"/>
          </w:tcPr>
          <w:p w14:paraId="0A42806F" w14:textId="77777777" w:rsidR="00ED0079" w:rsidRDefault="00000000">
            <w:pPr>
              <w:adjustRightInd w:val="0"/>
              <w:snapToGrid w:val="0"/>
              <w:jc w:val="center"/>
              <w:rPr>
                <w:bCs/>
                <w:color w:val="000000"/>
                <w:szCs w:val="21"/>
              </w:rPr>
            </w:pPr>
            <w:r>
              <w:rPr>
                <w:rFonts w:hint="eastAsia"/>
                <w:bCs/>
                <w:color w:val="000000"/>
                <w:szCs w:val="21"/>
              </w:rPr>
              <w:t>凝点</w:t>
            </w:r>
          </w:p>
        </w:tc>
        <w:tc>
          <w:tcPr>
            <w:tcW w:w="1549" w:type="pct"/>
            <w:vAlign w:val="center"/>
          </w:tcPr>
          <w:p w14:paraId="66E3E71B" w14:textId="77777777" w:rsidR="00ED0079" w:rsidRDefault="00000000">
            <w:pPr>
              <w:adjustRightInd w:val="0"/>
              <w:snapToGrid w:val="0"/>
              <w:jc w:val="center"/>
              <w:rPr>
                <w:bCs/>
                <w:color w:val="000000"/>
                <w:szCs w:val="21"/>
              </w:rPr>
            </w:pPr>
            <w:r>
              <w:rPr>
                <w:rFonts w:hint="eastAsia"/>
                <w:bCs/>
                <w:color w:val="000000"/>
                <w:szCs w:val="21"/>
              </w:rPr>
              <w:t>GB 19147</w:t>
            </w:r>
            <w:r>
              <w:rPr>
                <w:bCs/>
                <w:color w:val="000000"/>
                <w:szCs w:val="21"/>
              </w:rPr>
              <w:t>—</w:t>
            </w:r>
            <w:r>
              <w:rPr>
                <w:rFonts w:hint="eastAsia"/>
                <w:bCs/>
                <w:color w:val="000000"/>
                <w:szCs w:val="21"/>
              </w:rPr>
              <w:t>2016</w:t>
            </w:r>
          </w:p>
        </w:tc>
        <w:tc>
          <w:tcPr>
            <w:tcW w:w="1549" w:type="pct"/>
            <w:vAlign w:val="center"/>
          </w:tcPr>
          <w:p w14:paraId="6A19DEDA" w14:textId="77777777" w:rsidR="00ED0079" w:rsidRDefault="00000000">
            <w:pPr>
              <w:adjustRightInd w:val="0"/>
              <w:snapToGrid w:val="0"/>
              <w:jc w:val="center"/>
              <w:rPr>
                <w:bCs/>
                <w:color w:val="000000"/>
                <w:szCs w:val="21"/>
              </w:rPr>
            </w:pPr>
            <w:r>
              <w:rPr>
                <w:rFonts w:hint="eastAsia"/>
                <w:bCs/>
                <w:color w:val="000000"/>
                <w:szCs w:val="21"/>
              </w:rPr>
              <w:t>GB/T 510</w:t>
            </w:r>
            <w:r>
              <w:rPr>
                <w:bCs/>
                <w:color w:val="000000"/>
                <w:szCs w:val="21"/>
              </w:rPr>
              <w:t>—</w:t>
            </w:r>
            <w:r>
              <w:rPr>
                <w:rFonts w:hint="eastAsia"/>
                <w:bCs/>
                <w:color w:val="000000"/>
                <w:szCs w:val="21"/>
              </w:rPr>
              <w:t>2018</w:t>
            </w:r>
          </w:p>
        </w:tc>
      </w:tr>
      <w:tr w:rsidR="00ED0079" w14:paraId="0A63CD2E" w14:textId="77777777">
        <w:trPr>
          <w:cantSplit/>
          <w:trHeight w:val="397"/>
          <w:jc w:val="center"/>
        </w:trPr>
        <w:tc>
          <w:tcPr>
            <w:tcW w:w="499" w:type="pct"/>
            <w:vAlign w:val="center"/>
          </w:tcPr>
          <w:p w14:paraId="6EB8F291" w14:textId="77777777" w:rsidR="00ED0079" w:rsidRDefault="00000000">
            <w:pPr>
              <w:jc w:val="center"/>
              <w:rPr>
                <w:color w:val="000000"/>
                <w:szCs w:val="21"/>
              </w:rPr>
            </w:pPr>
            <w:r>
              <w:rPr>
                <w:rFonts w:hint="eastAsia"/>
                <w:color w:val="000000"/>
                <w:szCs w:val="21"/>
              </w:rPr>
              <w:t>2</w:t>
            </w:r>
          </w:p>
        </w:tc>
        <w:tc>
          <w:tcPr>
            <w:tcW w:w="1400" w:type="pct"/>
            <w:vAlign w:val="center"/>
          </w:tcPr>
          <w:p w14:paraId="2FC9162E" w14:textId="77777777" w:rsidR="00ED0079" w:rsidRDefault="00000000">
            <w:pPr>
              <w:adjustRightInd w:val="0"/>
              <w:snapToGrid w:val="0"/>
              <w:jc w:val="center"/>
              <w:rPr>
                <w:bCs/>
                <w:color w:val="000000"/>
                <w:szCs w:val="21"/>
              </w:rPr>
            </w:pPr>
            <w:r>
              <w:rPr>
                <w:rFonts w:hint="eastAsia"/>
                <w:bCs/>
                <w:color w:val="000000"/>
                <w:szCs w:val="21"/>
              </w:rPr>
              <w:t>闪点（闭口）</w:t>
            </w:r>
          </w:p>
        </w:tc>
        <w:tc>
          <w:tcPr>
            <w:tcW w:w="1549" w:type="pct"/>
            <w:vAlign w:val="center"/>
          </w:tcPr>
          <w:p w14:paraId="1FF37873" w14:textId="77777777" w:rsidR="00ED0079" w:rsidRDefault="00000000">
            <w:pPr>
              <w:adjustRightInd w:val="0"/>
              <w:snapToGrid w:val="0"/>
              <w:jc w:val="center"/>
              <w:rPr>
                <w:bCs/>
                <w:color w:val="000000"/>
                <w:szCs w:val="21"/>
              </w:rPr>
            </w:pPr>
            <w:r>
              <w:rPr>
                <w:rFonts w:hint="eastAsia"/>
                <w:bCs/>
                <w:color w:val="000000"/>
                <w:szCs w:val="21"/>
              </w:rPr>
              <w:t>GB 19147</w:t>
            </w:r>
            <w:r>
              <w:rPr>
                <w:bCs/>
                <w:color w:val="000000"/>
                <w:szCs w:val="21"/>
              </w:rPr>
              <w:t>—</w:t>
            </w:r>
            <w:r>
              <w:rPr>
                <w:rFonts w:hint="eastAsia"/>
                <w:bCs/>
                <w:color w:val="000000"/>
                <w:szCs w:val="21"/>
              </w:rPr>
              <w:t>2016</w:t>
            </w:r>
          </w:p>
        </w:tc>
        <w:tc>
          <w:tcPr>
            <w:tcW w:w="1549" w:type="pct"/>
            <w:vAlign w:val="center"/>
          </w:tcPr>
          <w:p w14:paraId="785D445F" w14:textId="77777777" w:rsidR="00ED0079" w:rsidRDefault="00000000">
            <w:pPr>
              <w:adjustRightInd w:val="0"/>
              <w:snapToGrid w:val="0"/>
              <w:jc w:val="center"/>
              <w:rPr>
                <w:bCs/>
                <w:color w:val="000000"/>
                <w:szCs w:val="21"/>
              </w:rPr>
            </w:pPr>
            <w:r>
              <w:rPr>
                <w:rFonts w:hint="eastAsia"/>
                <w:bCs/>
                <w:color w:val="000000"/>
                <w:szCs w:val="21"/>
              </w:rPr>
              <w:t>GB/T 261</w:t>
            </w:r>
            <w:r>
              <w:rPr>
                <w:bCs/>
                <w:color w:val="000000"/>
                <w:szCs w:val="21"/>
              </w:rPr>
              <w:t>—</w:t>
            </w:r>
            <w:r>
              <w:rPr>
                <w:rFonts w:hint="eastAsia"/>
                <w:bCs/>
                <w:color w:val="000000"/>
                <w:szCs w:val="21"/>
              </w:rPr>
              <w:t>2021</w:t>
            </w:r>
          </w:p>
        </w:tc>
      </w:tr>
      <w:tr w:rsidR="00ED0079" w14:paraId="214BEB63" w14:textId="77777777">
        <w:trPr>
          <w:cantSplit/>
          <w:trHeight w:val="397"/>
          <w:jc w:val="center"/>
        </w:trPr>
        <w:tc>
          <w:tcPr>
            <w:tcW w:w="499" w:type="pct"/>
            <w:vAlign w:val="center"/>
          </w:tcPr>
          <w:p w14:paraId="0B1446C7" w14:textId="77777777" w:rsidR="00ED0079" w:rsidRDefault="00000000">
            <w:pPr>
              <w:jc w:val="center"/>
              <w:rPr>
                <w:color w:val="000000"/>
                <w:szCs w:val="21"/>
              </w:rPr>
            </w:pPr>
            <w:r>
              <w:rPr>
                <w:rFonts w:hint="eastAsia"/>
                <w:color w:val="000000"/>
                <w:szCs w:val="21"/>
              </w:rPr>
              <w:t>3</w:t>
            </w:r>
          </w:p>
        </w:tc>
        <w:tc>
          <w:tcPr>
            <w:tcW w:w="1400" w:type="pct"/>
            <w:vAlign w:val="center"/>
          </w:tcPr>
          <w:p w14:paraId="3B82F4C2" w14:textId="77777777" w:rsidR="00ED0079" w:rsidRDefault="00000000">
            <w:pPr>
              <w:adjustRightInd w:val="0"/>
              <w:snapToGrid w:val="0"/>
              <w:jc w:val="center"/>
              <w:rPr>
                <w:bCs/>
                <w:color w:val="000000"/>
                <w:szCs w:val="21"/>
              </w:rPr>
            </w:pPr>
            <w:r>
              <w:rPr>
                <w:bCs/>
                <w:color w:val="000000"/>
                <w:szCs w:val="21"/>
              </w:rPr>
              <w:t>硫含量</w:t>
            </w:r>
          </w:p>
        </w:tc>
        <w:tc>
          <w:tcPr>
            <w:tcW w:w="1549" w:type="pct"/>
            <w:vAlign w:val="center"/>
          </w:tcPr>
          <w:p w14:paraId="3E3A97DE" w14:textId="77777777" w:rsidR="00ED0079" w:rsidRDefault="00000000">
            <w:pPr>
              <w:adjustRightInd w:val="0"/>
              <w:snapToGrid w:val="0"/>
              <w:jc w:val="center"/>
              <w:rPr>
                <w:bCs/>
                <w:color w:val="000000"/>
                <w:szCs w:val="21"/>
              </w:rPr>
            </w:pPr>
            <w:r>
              <w:rPr>
                <w:rFonts w:hint="eastAsia"/>
                <w:bCs/>
                <w:color w:val="000000"/>
                <w:szCs w:val="21"/>
              </w:rPr>
              <w:t>GB 19147</w:t>
            </w:r>
            <w:r>
              <w:rPr>
                <w:bCs/>
                <w:color w:val="000000"/>
                <w:szCs w:val="21"/>
              </w:rPr>
              <w:t>—</w:t>
            </w:r>
            <w:r>
              <w:rPr>
                <w:rFonts w:hint="eastAsia"/>
                <w:bCs/>
                <w:color w:val="000000"/>
                <w:szCs w:val="21"/>
              </w:rPr>
              <w:t>2016</w:t>
            </w:r>
          </w:p>
        </w:tc>
        <w:tc>
          <w:tcPr>
            <w:tcW w:w="1549" w:type="pct"/>
            <w:vAlign w:val="center"/>
          </w:tcPr>
          <w:p w14:paraId="46252169" w14:textId="77777777" w:rsidR="00ED0079" w:rsidRDefault="00000000">
            <w:pPr>
              <w:adjustRightInd w:val="0"/>
              <w:snapToGrid w:val="0"/>
              <w:jc w:val="center"/>
              <w:rPr>
                <w:bCs/>
                <w:color w:val="000000"/>
                <w:szCs w:val="21"/>
              </w:rPr>
            </w:pPr>
            <w:r>
              <w:rPr>
                <w:bCs/>
                <w:color w:val="000000"/>
                <w:szCs w:val="21"/>
              </w:rPr>
              <w:t>SH/T 0689—</w:t>
            </w:r>
            <w:r>
              <w:rPr>
                <w:rFonts w:hint="eastAsia"/>
                <w:bCs/>
                <w:color w:val="000000"/>
                <w:szCs w:val="21"/>
              </w:rPr>
              <w:t>2000</w:t>
            </w:r>
          </w:p>
        </w:tc>
      </w:tr>
      <w:tr w:rsidR="00ED0079" w14:paraId="68A9776D" w14:textId="77777777">
        <w:trPr>
          <w:cantSplit/>
          <w:trHeight w:val="397"/>
          <w:jc w:val="center"/>
        </w:trPr>
        <w:tc>
          <w:tcPr>
            <w:tcW w:w="499" w:type="pct"/>
            <w:vAlign w:val="center"/>
          </w:tcPr>
          <w:p w14:paraId="19779A33" w14:textId="77777777" w:rsidR="00ED0079" w:rsidRDefault="00000000">
            <w:pPr>
              <w:jc w:val="center"/>
              <w:rPr>
                <w:color w:val="000000"/>
                <w:szCs w:val="21"/>
              </w:rPr>
            </w:pPr>
            <w:r>
              <w:rPr>
                <w:rFonts w:hint="eastAsia"/>
                <w:color w:val="000000"/>
                <w:szCs w:val="21"/>
              </w:rPr>
              <w:t>4</w:t>
            </w:r>
          </w:p>
        </w:tc>
        <w:tc>
          <w:tcPr>
            <w:tcW w:w="1400" w:type="pct"/>
            <w:vAlign w:val="center"/>
          </w:tcPr>
          <w:p w14:paraId="525AF0F8" w14:textId="77777777" w:rsidR="00ED0079" w:rsidRDefault="00000000">
            <w:pPr>
              <w:adjustRightInd w:val="0"/>
              <w:snapToGrid w:val="0"/>
              <w:jc w:val="center"/>
              <w:rPr>
                <w:bCs/>
                <w:color w:val="000000"/>
                <w:szCs w:val="21"/>
              </w:rPr>
            </w:pPr>
            <w:r>
              <w:rPr>
                <w:bCs/>
                <w:color w:val="000000"/>
                <w:szCs w:val="21"/>
              </w:rPr>
              <w:t>酸度</w:t>
            </w:r>
          </w:p>
        </w:tc>
        <w:tc>
          <w:tcPr>
            <w:tcW w:w="1549" w:type="pct"/>
            <w:vAlign w:val="center"/>
          </w:tcPr>
          <w:p w14:paraId="13CA30C9" w14:textId="77777777" w:rsidR="00ED0079" w:rsidRDefault="00000000">
            <w:pPr>
              <w:adjustRightInd w:val="0"/>
              <w:snapToGrid w:val="0"/>
              <w:jc w:val="center"/>
              <w:rPr>
                <w:bCs/>
                <w:color w:val="000000"/>
                <w:szCs w:val="21"/>
              </w:rPr>
            </w:pPr>
            <w:r>
              <w:rPr>
                <w:rFonts w:hint="eastAsia"/>
                <w:bCs/>
                <w:color w:val="000000"/>
                <w:szCs w:val="21"/>
              </w:rPr>
              <w:t>GB 19147</w:t>
            </w:r>
            <w:r>
              <w:rPr>
                <w:bCs/>
                <w:color w:val="000000"/>
                <w:szCs w:val="21"/>
              </w:rPr>
              <w:t>—</w:t>
            </w:r>
            <w:r>
              <w:rPr>
                <w:rFonts w:hint="eastAsia"/>
                <w:bCs/>
                <w:color w:val="000000"/>
                <w:szCs w:val="21"/>
              </w:rPr>
              <w:t>2016</w:t>
            </w:r>
          </w:p>
        </w:tc>
        <w:tc>
          <w:tcPr>
            <w:tcW w:w="1549" w:type="pct"/>
            <w:vAlign w:val="center"/>
          </w:tcPr>
          <w:p w14:paraId="48AC92EF" w14:textId="77777777" w:rsidR="00ED0079" w:rsidRDefault="00000000">
            <w:pPr>
              <w:adjustRightInd w:val="0"/>
              <w:snapToGrid w:val="0"/>
              <w:jc w:val="center"/>
              <w:rPr>
                <w:bCs/>
                <w:color w:val="000000"/>
                <w:szCs w:val="21"/>
              </w:rPr>
            </w:pPr>
            <w:r>
              <w:rPr>
                <w:rFonts w:hint="eastAsia"/>
                <w:bCs/>
                <w:color w:val="000000"/>
                <w:szCs w:val="21"/>
              </w:rPr>
              <w:t>GB/T 258</w:t>
            </w:r>
            <w:r>
              <w:rPr>
                <w:bCs/>
                <w:color w:val="000000"/>
                <w:szCs w:val="21"/>
              </w:rPr>
              <w:t>—</w:t>
            </w:r>
            <w:r>
              <w:rPr>
                <w:rFonts w:hint="eastAsia"/>
                <w:bCs/>
                <w:color w:val="000000"/>
                <w:szCs w:val="21"/>
              </w:rPr>
              <w:t>2016</w:t>
            </w:r>
          </w:p>
        </w:tc>
      </w:tr>
      <w:tr w:rsidR="00ED0079" w14:paraId="6BAD2C8C" w14:textId="77777777">
        <w:trPr>
          <w:cantSplit/>
          <w:trHeight w:val="397"/>
          <w:jc w:val="center"/>
        </w:trPr>
        <w:tc>
          <w:tcPr>
            <w:tcW w:w="499" w:type="pct"/>
            <w:vAlign w:val="center"/>
          </w:tcPr>
          <w:p w14:paraId="7EB1119D" w14:textId="77777777" w:rsidR="00ED0079" w:rsidRDefault="00000000">
            <w:pPr>
              <w:jc w:val="center"/>
              <w:rPr>
                <w:color w:val="000000"/>
                <w:szCs w:val="21"/>
              </w:rPr>
            </w:pPr>
            <w:r>
              <w:rPr>
                <w:rFonts w:hint="eastAsia"/>
                <w:color w:val="000000"/>
                <w:szCs w:val="21"/>
              </w:rPr>
              <w:t>5</w:t>
            </w:r>
          </w:p>
        </w:tc>
        <w:tc>
          <w:tcPr>
            <w:tcW w:w="1400" w:type="pct"/>
            <w:vAlign w:val="center"/>
          </w:tcPr>
          <w:p w14:paraId="466D7D09" w14:textId="77777777" w:rsidR="00ED0079" w:rsidRDefault="00000000">
            <w:pPr>
              <w:adjustRightInd w:val="0"/>
              <w:snapToGrid w:val="0"/>
              <w:jc w:val="center"/>
              <w:rPr>
                <w:bCs/>
                <w:color w:val="000000"/>
                <w:szCs w:val="21"/>
              </w:rPr>
            </w:pPr>
            <w:r>
              <w:rPr>
                <w:bCs/>
                <w:color w:val="000000"/>
                <w:szCs w:val="21"/>
              </w:rPr>
              <w:t>灰分</w:t>
            </w:r>
          </w:p>
        </w:tc>
        <w:tc>
          <w:tcPr>
            <w:tcW w:w="1549" w:type="pct"/>
            <w:vAlign w:val="center"/>
          </w:tcPr>
          <w:p w14:paraId="5C342AD6" w14:textId="77777777" w:rsidR="00ED0079" w:rsidRDefault="00000000">
            <w:pPr>
              <w:adjustRightInd w:val="0"/>
              <w:snapToGrid w:val="0"/>
              <w:jc w:val="center"/>
              <w:rPr>
                <w:bCs/>
                <w:color w:val="000000"/>
                <w:szCs w:val="21"/>
              </w:rPr>
            </w:pPr>
            <w:r>
              <w:rPr>
                <w:rFonts w:hint="eastAsia"/>
                <w:bCs/>
                <w:color w:val="000000"/>
                <w:szCs w:val="21"/>
              </w:rPr>
              <w:t>GB 19147</w:t>
            </w:r>
            <w:r>
              <w:rPr>
                <w:bCs/>
                <w:color w:val="000000"/>
                <w:szCs w:val="21"/>
              </w:rPr>
              <w:t>—</w:t>
            </w:r>
            <w:r>
              <w:rPr>
                <w:rFonts w:hint="eastAsia"/>
                <w:bCs/>
                <w:color w:val="000000"/>
                <w:szCs w:val="21"/>
              </w:rPr>
              <w:t>2016</w:t>
            </w:r>
          </w:p>
        </w:tc>
        <w:tc>
          <w:tcPr>
            <w:tcW w:w="1549" w:type="pct"/>
            <w:vAlign w:val="center"/>
          </w:tcPr>
          <w:p w14:paraId="26ACA77A" w14:textId="77777777" w:rsidR="00ED0079" w:rsidRDefault="00000000">
            <w:pPr>
              <w:adjustRightInd w:val="0"/>
              <w:snapToGrid w:val="0"/>
              <w:jc w:val="center"/>
              <w:rPr>
                <w:bCs/>
                <w:color w:val="000000"/>
                <w:szCs w:val="21"/>
              </w:rPr>
            </w:pPr>
            <w:r>
              <w:rPr>
                <w:rFonts w:hint="eastAsia"/>
                <w:bCs/>
                <w:color w:val="000000"/>
                <w:szCs w:val="21"/>
              </w:rPr>
              <w:t>GB/T 508</w:t>
            </w:r>
            <w:r>
              <w:rPr>
                <w:bCs/>
                <w:color w:val="000000"/>
                <w:szCs w:val="21"/>
              </w:rPr>
              <w:t>—</w:t>
            </w:r>
            <w:r>
              <w:rPr>
                <w:rFonts w:hint="eastAsia"/>
                <w:bCs/>
                <w:color w:val="000000"/>
                <w:szCs w:val="21"/>
              </w:rPr>
              <w:t>1985</w:t>
            </w:r>
          </w:p>
        </w:tc>
      </w:tr>
      <w:tr w:rsidR="00ED0079" w14:paraId="43886BB9" w14:textId="77777777">
        <w:trPr>
          <w:cantSplit/>
          <w:trHeight w:val="397"/>
          <w:jc w:val="center"/>
        </w:trPr>
        <w:tc>
          <w:tcPr>
            <w:tcW w:w="499" w:type="pct"/>
            <w:vAlign w:val="center"/>
          </w:tcPr>
          <w:p w14:paraId="3E593EE4" w14:textId="77777777" w:rsidR="00ED0079" w:rsidRDefault="00000000">
            <w:pPr>
              <w:jc w:val="center"/>
              <w:rPr>
                <w:color w:val="000000"/>
                <w:szCs w:val="21"/>
              </w:rPr>
            </w:pPr>
            <w:r>
              <w:rPr>
                <w:rFonts w:hint="eastAsia"/>
                <w:color w:val="000000"/>
                <w:szCs w:val="21"/>
              </w:rPr>
              <w:t>6</w:t>
            </w:r>
          </w:p>
        </w:tc>
        <w:tc>
          <w:tcPr>
            <w:tcW w:w="1400" w:type="pct"/>
            <w:vAlign w:val="center"/>
          </w:tcPr>
          <w:p w14:paraId="56468A03" w14:textId="77777777" w:rsidR="00ED0079" w:rsidRDefault="00000000">
            <w:pPr>
              <w:adjustRightInd w:val="0"/>
              <w:snapToGrid w:val="0"/>
              <w:jc w:val="center"/>
              <w:rPr>
                <w:bCs/>
                <w:color w:val="000000"/>
                <w:szCs w:val="21"/>
              </w:rPr>
            </w:pPr>
            <w:r>
              <w:rPr>
                <w:rFonts w:hint="eastAsia"/>
                <w:bCs/>
                <w:color w:val="000000"/>
                <w:szCs w:val="21"/>
              </w:rPr>
              <w:t>铜片腐蚀（</w:t>
            </w:r>
            <w:r>
              <w:rPr>
                <w:rFonts w:hint="eastAsia"/>
                <w:bCs/>
                <w:color w:val="000000"/>
                <w:szCs w:val="21"/>
              </w:rPr>
              <w:t>50</w:t>
            </w:r>
            <w:r>
              <w:rPr>
                <w:rFonts w:hint="eastAsia"/>
                <w:bCs/>
                <w:color w:val="000000"/>
                <w:szCs w:val="21"/>
              </w:rPr>
              <w:t>℃</w:t>
            </w:r>
            <w:r>
              <w:rPr>
                <w:rFonts w:hint="eastAsia"/>
                <w:bCs/>
                <w:color w:val="000000"/>
                <w:szCs w:val="21"/>
              </w:rPr>
              <w:t>,3h</w:t>
            </w:r>
            <w:r>
              <w:rPr>
                <w:rFonts w:hint="eastAsia"/>
                <w:bCs/>
                <w:color w:val="000000"/>
                <w:szCs w:val="21"/>
              </w:rPr>
              <w:t>）</w:t>
            </w:r>
          </w:p>
        </w:tc>
        <w:tc>
          <w:tcPr>
            <w:tcW w:w="1549" w:type="pct"/>
            <w:vAlign w:val="center"/>
          </w:tcPr>
          <w:p w14:paraId="46EC35A4" w14:textId="77777777" w:rsidR="00ED0079" w:rsidRDefault="00000000">
            <w:pPr>
              <w:adjustRightInd w:val="0"/>
              <w:snapToGrid w:val="0"/>
              <w:jc w:val="center"/>
              <w:rPr>
                <w:bCs/>
                <w:color w:val="000000"/>
                <w:szCs w:val="21"/>
              </w:rPr>
            </w:pPr>
            <w:r>
              <w:rPr>
                <w:rFonts w:hint="eastAsia"/>
                <w:bCs/>
                <w:color w:val="000000"/>
                <w:szCs w:val="21"/>
              </w:rPr>
              <w:t>GB 19147</w:t>
            </w:r>
            <w:r>
              <w:rPr>
                <w:bCs/>
                <w:color w:val="000000"/>
                <w:szCs w:val="21"/>
              </w:rPr>
              <w:t>—</w:t>
            </w:r>
            <w:r>
              <w:rPr>
                <w:rFonts w:hint="eastAsia"/>
                <w:bCs/>
                <w:color w:val="000000"/>
                <w:szCs w:val="21"/>
              </w:rPr>
              <w:t>2016</w:t>
            </w:r>
          </w:p>
        </w:tc>
        <w:tc>
          <w:tcPr>
            <w:tcW w:w="1549" w:type="pct"/>
            <w:vAlign w:val="center"/>
          </w:tcPr>
          <w:p w14:paraId="19B7C245" w14:textId="77777777" w:rsidR="00ED0079" w:rsidRDefault="00000000">
            <w:pPr>
              <w:adjustRightInd w:val="0"/>
              <w:snapToGrid w:val="0"/>
              <w:jc w:val="center"/>
              <w:rPr>
                <w:bCs/>
                <w:color w:val="000000"/>
                <w:szCs w:val="21"/>
              </w:rPr>
            </w:pPr>
            <w:r>
              <w:rPr>
                <w:rFonts w:hint="eastAsia"/>
                <w:bCs/>
                <w:color w:val="000000"/>
                <w:szCs w:val="21"/>
              </w:rPr>
              <w:t>GB/T 5096</w:t>
            </w:r>
            <w:r>
              <w:rPr>
                <w:bCs/>
                <w:color w:val="000000"/>
                <w:szCs w:val="21"/>
              </w:rPr>
              <w:t>—</w:t>
            </w:r>
            <w:r>
              <w:rPr>
                <w:rFonts w:hint="eastAsia"/>
                <w:bCs/>
                <w:color w:val="000000"/>
                <w:szCs w:val="21"/>
              </w:rPr>
              <w:t>2017</w:t>
            </w:r>
          </w:p>
        </w:tc>
      </w:tr>
      <w:tr w:rsidR="00ED0079" w14:paraId="4066D5A6" w14:textId="77777777">
        <w:trPr>
          <w:cantSplit/>
          <w:trHeight w:val="397"/>
          <w:jc w:val="center"/>
        </w:trPr>
        <w:tc>
          <w:tcPr>
            <w:tcW w:w="499" w:type="pct"/>
            <w:vAlign w:val="center"/>
          </w:tcPr>
          <w:p w14:paraId="3808B9BF" w14:textId="77777777" w:rsidR="00ED0079" w:rsidRDefault="00000000">
            <w:pPr>
              <w:widowControl/>
              <w:jc w:val="center"/>
              <w:textAlignment w:val="center"/>
              <w:rPr>
                <w:color w:val="000000"/>
                <w:szCs w:val="21"/>
              </w:rPr>
            </w:pPr>
            <w:r>
              <w:rPr>
                <w:rFonts w:hint="eastAsia"/>
                <w:color w:val="000000"/>
                <w:kern w:val="0"/>
                <w:sz w:val="24"/>
                <w:lang w:bidi="ar"/>
              </w:rPr>
              <w:t>7</w:t>
            </w:r>
          </w:p>
        </w:tc>
        <w:tc>
          <w:tcPr>
            <w:tcW w:w="1400" w:type="pct"/>
            <w:vAlign w:val="center"/>
          </w:tcPr>
          <w:p w14:paraId="768FE597" w14:textId="77777777" w:rsidR="00ED0079" w:rsidRDefault="00000000">
            <w:pPr>
              <w:adjustRightInd w:val="0"/>
              <w:snapToGrid w:val="0"/>
              <w:jc w:val="center"/>
              <w:rPr>
                <w:bCs/>
                <w:color w:val="000000"/>
                <w:szCs w:val="21"/>
              </w:rPr>
            </w:pPr>
            <w:r>
              <w:rPr>
                <w:rFonts w:hint="eastAsia"/>
                <w:bCs/>
                <w:color w:val="000000"/>
                <w:szCs w:val="21"/>
              </w:rPr>
              <w:t>水含量（体积分数）</w:t>
            </w:r>
          </w:p>
        </w:tc>
        <w:tc>
          <w:tcPr>
            <w:tcW w:w="1549" w:type="pct"/>
            <w:vAlign w:val="center"/>
          </w:tcPr>
          <w:p w14:paraId="66BCCAFF" w14:textId="77777777" w:rsidR="00ED0079" w:rsidRDefault="00000000">
            <w:pPr>
              <w:adjustRightInd w:val="0"/>
              <w:snapToGrid w:val="0"/>
              <w:jc w:val="center"/>
              <w:rPr>
                <w:bCs/>
                <w:color w:val="000000"/>
                <w:szCs w:val="21"/>
              </w:rPr>
            </w:pPr>
            <w:r>
              <w:rPr>
                <w:rFonts w:hint="eastAsia"/>
                <w:bCs/>
                <w:color w:val="000000"/>
                <w:szCs w:val="21"/>
              </w:rPr>
              <w:t>GB 19147</w:t>
            </w:r>
            <w:r>
              <w:rPr>
                <w:bCs/>
                <w:color w:val="000000"/>
                <w:szCs w:val="21"/>
              </w:rPr>
              <w:t>—</w:t>
            </w:r>
            <w:r>
              <w:rPr>
                <w:rFonts w:hint="eastAsia"/>
                <w:bCs/>
                <w:color w:val="000000"/>
                <w:szCs w:val="21"/>
              </w:rPr>
              <w:t>2016</w:t>
            </w:r>
          </w:p>
        </w:tc>
        <w:tc>
          <w:tcPr>
            <w:tcW w:w="1549" w:type="pct"/>
            <w:vAlign w:val="center"/>
          </w:tcPr>
          <w:p w14:paraId="3B481049" w14:textId="77777777" w:rsidR="00ED0079" w:rsidRDefault="00000000">
            <w:pPr>
              <w:adjustRightInd w:val="0"/>
              <w:snapToGrid w:val="0"/>
              <w:jc w:val="center"/>
              <w:rPr>
                <w:bCs/>
                <w:color w:val="000000"/>
                <w:szCs w:val="21"/>
              </w:rPr>
            </w:pPr>
            <w:r>
              <w:rPr>
                <w:rFonts w:hint="eastAsia"/>
                <w:bCs/>
                <w:color w:val="000000"/>
                <w:szCs w:val="21"/>
              </w:rPr>
              <w:t>GB 19147</w:t>
            </w:r>
            <w:r>
              <w:rPr>
                <w:bCs/>
                <w:color w:val="000000"/>
                <w:szCs w:val="21"/>
              </w:rPr>
              <w:t>—</w:t>
            </w:r>
            <w:r>
              <w:rPr>
                <w:rFonts w:hint="eastAsia"/>
                <w:bCs/>
                <w:color w:val="000000"/>
                <w:szCs w:val="21"/>
              </w:rPr>
              <w:t>2016</w:t>
            </w:r>
          </w:p>
        </w:tc>
      </w:tr>
      <w:tr w:rsidR="00ED0079" w14:paraId="5BF279EF" w14:textId="77777777">
        <w:trPr>
          <w:cantSplit/>
          <w:trHeight w:val="397"/>
          <w:jc w:val="center"/>
        </w:trPr>
        <w:tc>
          <w:tcPr>
            <w:tcW w:w="499" w:type="pct"/>
            <w:vAlign w:val="center"/>
          </w:tcPr>
          <w:p w14:paraId="1BA8A9FE" w14:textId="77777777" w:rsidR="00ED0079" w:rsidRDefault="00000000">
            <w:pPr>
              <w:widowControl/>
              <w:jc w:val="center"/>
              <w:textAlignment w:val="center"/>
              <w:rPr>
                <w:color w:val="000000"/>
                <w:kern w:val="0"/>
                <w:sz w:val="24"/>
                <w:lang w:bidi="ar"/>
              </w:rPr>
            </w:pPr>
            <w:r>
              <w:rPr>
                <w:rFonts w:hint="eastAsia"/>
                <w:color w:val="000000"/>
                <w:kern w:val="0"/>
                <w:sz w:val="24"/>
                <w:lang w:bidi="ar"/>
              </w:rPr>
              <w:t>8</w:t>
            </w:r>
          </w:p>
        </w:tc>
        <w:tc>
          <w:tcPr>
            <w:tcW w:w="1400" w:type="pct"/>
            <w:vAlign w:val="center"/>
          </w:tcPr>
          <w:p w14:paraId="392F72DB" w14:textId="77777777" w:rsidR="00ED0079" w:rsidRDefault="00000000">
            <w:pPr>
              <w:adjustRightInd w:val="0"/>
              <w:snapToGrid w:val="0"/>
              <w:jc w:val="center"/>
              <w:rPr>
                <w:bCs/>
                <w:color w:val="000000"/>
                <w:szCs w:val="21"/>
              </w:rPr>
            </w:pPr>
            <w:r>
              <w:rPr>
                <w:rFonts w:hint="eastAsia"/>
                <w:bCs/>
                <w:color w:val="000000"/>
                <w:szCs w:val="21"/>
              </w:rPr>
              <w:t>总污染物含量</w:t>
            </w:r>
          </w:p>
        </w:tc>
        <w:tc>
          <w:tcPr>
            <w:tcW w:w="1549" w:type="pct"/>
            <w:vAlign w:val="center"/>
          </w:tcPr>
          <w:p w14:paraId="4B57AEFA" w14:textId="77777777" w:rsidR="00ED0079" w:rsidRDefault="00000000">
            <w:pPr>
              <w:adjustRightInd w:val="0"/>
              <w:snapToGrid w:val="0"/>
              <w:jc w:val="center"/>
              <w:rPr>
                <w:bCs/>
                <w:color w:val="000000"/>
                <w:szCs w:val="21"/>
              </w:rPr>
            </w:pPr>
            <w:r>
              <w:rPr>
                <w:rFonts w:hint="eastAsia"/>
                <w:bCs/>
                <w:color w:val="000000"/>
                <w:szCs w:val="21"/>
              </w:rPr>
              <w:t>GB 19147</w:t>
            </w:r>
            <w:r>
              <w:rPr>
                <w:bCs/>
                <w:color w:val="000000"/>
                <w:szCs w:val="21"/>
              </w:rPr>
              <w:t>—</w:t>
            </w:r>
            <w:r>
              <w:rPr>
                <w:rFonts w:hint="eastAsia"/>
                <w:bCs/>
                <w:color w:val="000000"/>
                <w:szCs w:val="21"/>
              </w:rPr>
              <w:t>2016</w:t>
            </w:r>
          </w:p>
        </w:tc>
        <w:tc>
          <w:tcPr>
            <w:tcW w:w="1549" w:type="pct"/>
            <w:vAlign w:val="center"/>
          </w:tcPr>
          <w:p w14:paraId="04A9C316" w14:textId="77777777" w:rsidR="00ED0079" w:rsidRDefault="00000000">
            <w:pPr>
              <w:adjustRightInd w:val="0"/>
              <w:snapToGrid w:val="0"/>
              <w:jc w:val="center"/>
              <w:rPr>
                <w:bCs/>
                <w:color w:val="000000"/>
                <w:szCs w:val="21"/>
              </w:rPr>
            </w:pPr>
            <w:r>
              <w:rPr>
                <w:rFonts w:hint="eastAsia"/>
                <w:bCs/>
                <w:color w:val="000000"/>
                <w:szCs w:val="21"/>
              </w:rPr>
              <w:t>GB/T 33400</w:t>
            </w:r>
            <w:r>
              <w:rPr>
                <w:bCs/>
                <w:color w:val="000000"/>
                <w:szCs w:val="21"/>
              </w:rPr>
              <w:t>—</w:t>
            </w:r>
            <w:r>
              <w:rPr>
                <w:rFonts w:hint="eastAsia"/>
                <w:bCs/>
                <w:color w:val="000000"/>
                <w:szCs w:val="21"/>
              </w:rPr>
              <w:t>2016</w:t>
            </w:r>
          </w:p>
        </w:tc>
      </w:tr>
    </w:tbl>
    <w:p w14:paraId="13218F13" w14:textId="77777777" w:rsidR="00ED0079" w:rsidRDefault="00000000">
      <w:pPr>
        <w:adjustRightInd w:val="0"/>
        <w:snapToGrid w:val="0"/>
        <w:spacing w:line="440" w:lineRule="exact"/>
        <w:ind w:firstLineChars="200" w:firstLine="420"/>
        <w:rPr>
          <w:rFonts w:eastAsiaTheme="minorEastAsia"/>
          <w:color w:val="000000"/>
          <w:szCs w:val="21"/>
        </w:rPr>
      </w:pPr>
      <w:r>
        <w:rPr>
          <w:rFonts w:eastAsiaTheme="minorEastAsia"/>
          <w:color w:val="000000"/>
          <w:szCs w:val="21"/>
        </w:rPr>
        <w:t>执行企业标准、团体标准、地方标准的产品，检验项目参照上述内容执行。</w:t>
      </w:r>
    </w:p>
    <w:p w14:paraId="0B4CD29A" w14:textId="77777777" w:rsidR="00ED0079" w:rsidRDefault="00ED0079">
      <w:pPr>
        <w:pStyle w:val="a3"/>
        <w:rPr>
          <w:rFonts w:asciiTheme="minorEastAsia" w:eastAsiaTheme="minorEastAsia" w:hAnsiTheme="minorEastAsia" w:cstheme="minorEastAsia" w:hint="eastAsia"/>
          <w:szCs w:val="21"/>
        </w:rPr>
      </w:pPr>
    </w:p>
    <w:p w14:paraId="673485C8" w14:textId="77777777" w:rsidR="00ED0079" w:rsidRDefault="00000000">
      <w:pPr>
        <w:spacing w:line="440" w:lineRule="exact"/>
        <w:rPr>
          <w:rFonts w:ascii="宋体" w:hAnsi="宋体" w:cs="宋体" w:hint="eastAsia"/>
          <w:b/>
          <w:bCs/>
          <w:color w:val="000000"/>
          <w:szCs w:val="21"/>
        </w:rPr>
      </w:pPr>
      <w:r>
        <w:rPr>
          <w:rFonts w:ascii="宋体" w:hAnsi="宋体" w:cs="宋体" w:hint="eastAsia"/>
          <w:b/>
          <w:bCs/>
          <w:color w:val="000000"/>
          <w:szCs w:val="21"/>
        </w:rPr>
        <w:t>3 判定规则</w:t>
      </w:r>
    </w:p>
    <w:p w14:paraId="7C9EB0F3" w14:textId="77777777" w:rsidR="00ED0079" w:rsidRDefault="00000000">
      <w:pPr>
        <w:snapToGrid w:val="0"/>
        <w:spacing w:line="440" w:lineRule="exact"/>
        <w:rPr>
          <w:color w:val="000000"/>
          <w:szCs w:val="21"/>
        </w:rPr>
      </w:pPr>
      <w:r>
        <w:rPr>
          <w:color w:val="000000"/>
          <w:szCs w:val="21"/>
        </w:rPr>
        <w:t>3.1</w:t>
      </w:r>
      <w:r>
        <w:rPr>
          <w:color w:val="000000"/>
          <w:szCs w:val="21"/>
        </w:rPr>
        <w:t>依据标准</w:t>
      </w:r>
    </w:p>
    <w:p w14:paraId="37C4CC58" w14:textId="77777777" w:rsidR="00ED0079" w:rsidRDefault="00000000">
      <w:pPr>
        <w:spacing w:line="440" w:lineRule="atLeast"/>
        <w:ind w:firstLineChars="200" w:firstLine="420"/>
        <w:rPr>
          <w:color w:val="000000"/>
          <w:szCs w:val="21"/>
        </w:rPr>
      </w:pPr>
      <w:r>
        <w:rPr>
          <w:color w:val="000000"/>
          <w:szCs w:val="21"/>
        </w:rPr>
        <w:t>GB 1</w:t>
      </w:r>
      <w:r>
        <w:rPr>
          <w:rFonts w:hint="eastAsia"/>
          <w:color w:val="000000"/>
          <w:szCs w:val="21"/>
        </w:rPr>
        <w:t>9147</w:t>
      </w:r>
      <w:r>
        <w:rPr>
          <w:color w:val="000000"/>
          <w:szCs w:val="21"/>
        </w:rPr>
        <w:t xml:space="preserve">—2016 </w:t>
      </w:r>
      <w:r>
        <w:rPr>
          <w:color w:val="000000"/>
          <w:szCs w:val="21"/>
        </w:rPr>
        <w:t>车用</w:t>
      </w:r>
      <w:r>
        <w:rPr>
          <w:rFonts w:hint="eastAsia"/>
          <w:color w:val="000000"/>
          <w:szCs w:val="21"/>
        </w:rPr>
        <w:t>柴油</w:t>
      </w:r>
    </w:p>
    <w:p w14:paraId="5D03D757" w14:textId="77777777" w:rsidR="00ED0079" w:rsidRDefault="00000000">
      <w:pPr>
        <w:snapToGrid w:val="0"/>
        <w:spacing w:line="440" w:lineRule="exact"/>
        <w:ind w:firstLineChars="171" w:firstLine="359"/>
        <w:rPr>
          <w:color w:val="000000"/>
          <w:szCs w:val="21"/>
        </w:rPr>
      </w:pPr>
      <w:r>
        <w:rPr>
          <w:color w:val="000000"/>
          <w:szCs w:val="21"/>
        </w:rPr>
        <w:t>现行有效的企业标准、团体标准、地方标准及产品明示质量要求</w:t>
      </w:r>
    </w:p>
    <w:p w14:paraId="1322D323" w14:textId="77777777" w:rsidR="00ED0079" w:rsidRDefault="00000000">
      <w:pPr>
        <w:snapToGrid w:val="0"/>
        <w:spacing w:line="440" w:lineRule="exact"/>
        <w:rPr>
          <w:color w:val="000000"/>
          <w:szCs w:val="21"/>
        </w:rPr>
      </w:pPr>
      <w:r>
        <w:rPr>
          <w:color w:val="000000"/>
          <w:szCs w:val="21"/>
        </w:rPr>
        <w:t>3.2</w:t>
      </w:r>
      <w:r>
        <w:rPr>
          <w:color w:val="000000"/>
          <w:szCs w:val="21"/>
        </w:rPr>
        <w:t>判定原则</w:t>
      </w:r>
    </w:p>
    <w:p w14:paraId="7BAB0CCB" w14:textId="77777777" w:rsidR="00ED0079" w:rsidRDefault="00000000">
      <w:pPr>
        <w:snapToGrid w:val="0"/>
        <w:spacing w:line="440" w:lineRule="exact"/>
        <w:ind w:firstLineChars="200" w:firstLine="420"/>
        <w:rPr>
          <w:color w:val="000000"/>
          <w:szCs w:val="21"/>
        </w:rPr>
      </w:pPr>
      <w:r>
        <w:rPr>
          <w:szCs w:val="21"/>
        </w:rPr>
        <w:t>经检验，检验项目全部合格，判定为被抽查产品所检项目未发现不合格；检验项目中任一项或一项以上不合格，判定为被抽查产品不合格。</w:t>
      </w:r>
    </w:p>
    <w:p w14:paraId="43B2D249" w14:textId="77777777" w:rsidR="00ED0079" w:rsidRDefault="00000000">
      <w:pPr>
        <w:adjustRightInd w:val="0"/>
        <w:snapToGrid w:val="0"/>
        <w:spacing w:line="440" w:lineRule="exact"/>
        <w:ind w:firstLineChars="200" w:firstLine="420"/>
        <w:rPr>
          <w:color w:val="000000"/>
          <w:szCs w:val="21"/>
        </w:rPr>
      </w:pPr>
      <w:r>
        <w:rPr>
          <w:color w:val="000000"/>
          <w:szCs w:val="21"/>
        </w:rPr>
        <w:lastRenderedPageBreak/>
        <w:t>若被检产品明示的质量要求高于本细则中检验项目依据的标准要求时，应按被检产品明示的质量要求判定。</w:t>
      </w:r>
    </w:p>
    <w:p w14:paraId="037059B2" w14:textId="77777777" w:rsidR="00ED0079" w:rsidRDefault="00000000">
      <w:pPr>
        <w:adjustRightInd w:val="0"/>
        <w:snapToGrid w:val="0"/>
        <w:spacing w:line="440" w:lineRule="exact"/>
        <w:ind w:firstLineChars="200" w:firstLine="420"/>
        <w:rPr>
          <w:color w:val="000000"/>
          <w:szCs w:val="21"/>
        </w:rPr>
      </w:pPr>
      <w:r>
        <w:rPr>
          <w:color w:val="000000"/>
          <w:szCs w:val="21"/>
        </w:rPr>
        <w:t>若被检产品明示的质量要求低于本细则中检验项目依据的强制性标准要求时，应按照强制性标准要求判定。</w:t>
      </w:r>
    </w:p>
    <w:p w14:paraId="763B558E" w14:textId="77777777" w:rsidR="00ED0079" w:rsidRDefault="00000000">
      <w:pPr>
        <w:adjustRightInd w:val="0"/>
        <w:snapToGrid w:val="0"/>
        <w:spacing w:line="440" w:lineRule="exact"/>
        <w:ind w:firstLineChars="200" w:firstLine="420"/>
        <w:rPr>
          <w:color w:val="000000"/>
          <w:szCs w:val="21"/>
        </w:rPr>
      </w:pPr>
      <w:r>
        <w:rPr>
          <w:color w:val="000000"/>
          <w:szCs w:val="21"/>
        </w:rPr>
        <w:t>若被检产品明示的质量要求低于或包含本细则中检验项目依据的推荐性标准要求时，应以被检产品明示的质量要求判定。</w:t>
      </w:r>
    </w:p>
    <w:p w14:paraId="22008610" w14:textId="77777777" w:rsidR="00ED0079" w:rsidRDefault="00000000">
      <w:pPr>
        <w:adjustRightInd w:val="0"/>
        <w:snapToGrid w:val="0"/>
        <w:spacing w:line="440" w:lineRule="exact"/>
        <w:ind w:firstLineChars="200" w:firstLine="420"/>
        <w:rPr>
          <w:color w:val="000000"/>
          <w:szCs w:val="21"/>
        </w:rPr>
      </w:pPr>
      <w:r>
        <w:rPr>
          <w:color w:val="000000"/>
          <w:szCs w:val="21"/>
        </w:rPr>
        <w:t>若被检产品明示的质量要求缺少本细则中检验项目依据的强制性标准要求时，应按照强制性标准要求判定。</w:t>
      </w:r>
    </w:p>
    <w:p w14:paraId="4F071440" w14:textId="77777777" w:rsidR="00ED0079" w:rsidRDefault="00000000">
      <w:pPr>
        <w:snapToGrid w:val="0"/>
        <w:spacing w:line="440" w:lineRule="exact"/>
        <w:ind w:firstLineChars="199" w:firstLine="418"/>
        <w:rPr>
          <w:color w:val="000000"/>
          <w:szCs w:val="21"/>
        </w:rPr>
      </w:pPr>
      <w:r>
        <w:rPr>
          <w:color w:val="000000"/>
          <w:szCs w:val="21"/>
        </w:rPr>
        <w:t>若被检产品明示的质量要求缺少本细则中检验项目依据的推荐性标准要求时，该项目不参与判定。</w:t>
      </w:r>
    </w:p>
    <w:p w14:paraId="091C719B" w14:textId="77777777" w:rsidR="00ED0079" w:rsidRDefault="00ED0079"/>
    <w:sectPr w:rsidR="00ED0079">
      <w:pgSz w:w="11906" w:h="16838"/>
      <w:pgMar w:top="1984" w:right="1474" w:bottom="164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CDE05" w14:textId="77777777" w:rsidR="00773B00" w:rsidRDefault="00773B00" w:rsidP="00F47522">
      <w:r>
        <w:separator/>
      </w:r>
    </w:p>
  </w:endnote>
  <w:endnote w:type="continuationSeparator" w:id="0">
    <w:p w14:paraId="075E6325" w14:textId="77777777" w:rsidR="00773B00" w:rsidRDefault="00773B00" w:rsidP="00F47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FCC4B" w14:textId="77777777" w:rsidR="00773B00" w:rsidRDefault="00773B00" w:rsidP="00F47522">
      <w:r>
        <w:separator/>
      </w:r>
    </w:p>
  </w:footnote>
  <w:footnote w:type="continuationSeparator" w:id="0">
    <w:p w14:paraId="18EF8161" w14:textId="77777777" w:rsidR="00773B00" w:rsidRDefault="00773B00" w:rsidP="00F475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FiOTJjZjYwODEzYmJjMGNkOGZlMmI2M2JkMjc1MmMifQ=="/>
  </w:docVars>
  <w:rsids>
    <w:rsidRoot w:val="00ED0079"/>
    <w:rsid w:val="DBFFF333"/>
    <w:rsid w:val="00377076"/>
    <w:rsid w:val="00773B00"/>
    <w:rsid w:val="00B2494E"/>
    <w:rsid w:val="00D469C0"/>
    <w:rsid w:val="00ED0079"/>
    <w:rsid w:val="00F47522"/>
    <w:rsid w:val="01127856"/>
    <w:rsid w:val="01CD75AA"/>
    <w:rsid w:val="034B2E38"/>
    <w:rsid w:val="036A2E67"/>
    <w:rsid w:val="053A4F12"/>
    <w:rsid w:val="05B25148"/>
    <w:rsid w:val="05ED01D7"/>
    <w:rsid w:val="06D1542A"/>
    <w:rsid w:val="07DD49A7"/>
    <w:rsid w:val="07ED2710"/>
    <w:rsid w:val="08607386"/>
    <w:rsid w:val="088A61B1"/>
    <w:rsid w:val="08A234FA"/>
    <w:rsid w:val="08C72CB3"/>
    <w:rsid w:val="09C92027"/>
    <w:rsid w:val="09F50871"/>
    <w:rsid w:val="0A2D3298"/>
    <w:rsid w:val="0A4427C5"/>
    <w:rsid w:val="0BE107DE"/>
    <w:rsid w:val="0C720038"/>
    <w:rsid w:val="0D004C93"/>
    <w:rsid w:val="0D553231"/>
    <w:rsid w:val="0DBE2B84"/>
    <w:rsid w:val="0DD50CEF"/>
    <w:rsid w:val="0E0C237F"/>
    <w:rsid w:val="0EAA3109"/>
    <w:rsid w:val="0EDF7256"/>
    <w:rsid w:val="0EE4486D"/>
    <w:rsid w:val="0F40581B"/>
    <w:rsid w:val="0F5C08A7"/>
    <w:rsid w:val="0F692FC4"/>
    <w:rsid w:val="0F735BF1"/>
    <w:rsid w:val="0F7D081D"/>
    <w:rsid w:val="0F965449"/>
    <w:rsid w:val="0FBA381F"/>
    <w:rsid w:val="10035EB0"/>
    <w:rsid w:val="10563548"/>
    <w:rsid w:val="10877B4A"/>
    <w:rsid w:val="10AB3168"/>
    <w:rsid w:val="10DE52EC"/>
    <w:rsid w:val="11D02E86"/>
    <w:rsid w:val="11DA1F57"/>
    <w:rsid w:val="12F157AA"/>
    <w:rsid w:val="15167ED2"/>
    <w:rsid w:val="154D2A40"/>
    <w:rsid w:val="15603DFF"/>
    <w:rsid w:val="16294BEA"/>
    <w:rsid w:val="16684490"/>
    <w:rsid w:val="16C60CFC"/>
    <w:rsid w:val="16F547F4"/>
    <w:rsid w:val="17101F77"/>
    <w:rsid w:val="17C60FDC"/>
    <w:rsid w:val="18AE1A47"/>
    <w:rsid w:val="18E13BCB"/>
    <w:rsid w:val="18F6319D"/>
    <w:rsid w:val="1A364641"/>
    <w:rsid w:val="1A98775E"/>
    <w:rsid w:val="1AD87250"/>
    <w:rsid w:val="1AF851FC"/>
    <w:rsid w:val="1B334486"/>
    <w:rsid w:val="1D49783F"/>
    <w:rsid w:val="1D631052"/>
    <w:rsid w:val="1D9A07EC"/>
    <w:rsid w:val="1DAD0520"/>
    <w:rsid w:val="1DE87377"/>
    <w:rsid w:val="1E7E37DC"/>
    <w:rsid w:val="1F1E7609"/>
    <w:rsid w:val="1FC3402A"/>
    <w:rsid w:val="1FFB442E"/>
    <w:rsid w:val="20862979"/>
    <w:rsid w:val="20D8638A"/>
    <w:rsid w:val="20E029BA"/>
    <w:rsid w:val="20E06E5E"/>
    <w:rsid w:val="21366A7E"/>
    <w:rsid w:val="21E11C0A"/>
    <w:rsid w:val="21E8421C"/>
    <w:rsid w:val="2288155B"/>
    <w:rsid w:val="23445482"/>
    <w:rsid w:val="240F76C7"/>
    <w:rsid w:val="241C3417"/>
    <w:rsid w:val="24A81A41"/>
    <w:rsid w:val="24B403E6"/>
    <w:rsid w:val="24E24F53"/>
    <w:rsid w:val="25757B75"/>
    <w:rsid w:val="258778A8"/>
    <w:rsid w:val="26543C2E"/>
    <w:rsid w:val="26924756"/>
    <w:rsid w:val="28013942"/>
    <w:rsid w:val="28292E99"/>
    <w:rsid w:val="28520641"/>
    <w:rsid w:val="285F2D5E"/>
    <w:rsid w:val="292C2C40"/>
    <w:rsid w:val="2A7A79DB"/>
    <w:rsid w:val="2B14398C"/>
    <w:rsid w:val="2BA20A3B"/>
    <w:rsid w:val="2BBB02AC"/>
    <w:rsid w:val="2C2B5641"/>
    <w:rsid w:val="2C851FAD"/>
    <w:rsid w:val="2CDC2BCF"/>
    <w:rsid w:val="2CFE48F4"/>
    <w:rsid w:val="2DAA20C1"/>
    <w:rsid w:val="2E0A4870"/>
    <w:rsid w:val="2E165C6D"/>
    <w:rsid w:val="2EA72D69"/>
    <w:rsid w:val="2ED55B28"/>
    <w:rsid w:val="2F6C3AD9"/>
    <w:rsid w:val="2FE222AB"/>
    <w:rsid w:val="31216E03"/>
    <w:rsid w:val="3321758E"/>
    <w:rsid w:val="33BE302F"/>
    <w:rsid w:val="341C574E"/>
    <w:rsid w:val="35731BF7"/>
    <w:rsid w:val="364D2448"/>
    <w:rsid w:val="36FE0D64"/>
    <w:rsid w:val="373C580D"/>
    <w:rsid w:val="37427AD3"/>
    <w:rsid w:val="375D2B5F"/>
    <w:rsid w:val="38935966"/>
    <w:rsid w:val="39663F4D"/>
    <w:rsid w:val="3A606BEE"/>
    <w:rsid w:val="3AB9069D"/>
    <w:rsid w:val="3B334302"/>
    <w:rsid w:val="3B985F13"/>
    <w:rsid w:val="3BD46118"/>
    <w:rsid w:val="3C0E4427"/>
    <w:rsid w:val="3C5F6A31"/>
    <w:rsid w:val="3CAA23A2"/>
    <w:rsid w:val="3CE60F00"/>
    <w:rsid w:val="3D347EBE"/>
    <w:rsid w:val="3D6469F5"/>
    <w:rsid w:val="3E42660A"/>
    <w:rsid w:val="3E546A69"/>
    <w:rsid w:val="3E5E1696"/>
    <w:rsid w:val="3EDC6A5F"/>
    <w:rsid w:val="3EF45B57"/>
    <w:rsid w:val="3F0A74C8"/>
    <w:rsid w:val="3F6B1650"/>
    <w:rsid w:val="3FC03C8B"/>
    <w:rsid w:val="403D52DB"/>
    <w:rsid w:val="408178BE"/>
    <w:rsid w:val="41285F8B"/>
    <w:rsid w:val="41524DB6"/>
    <w:rsid w:val="41782A6F"/>
    <w:rsid w:val="41AA69A0"/>
    <w:rsid w:val="41BE4F11"/>
    <w:rsid w:val="41DA54D8"/>
    <w:rsid w:val="41DF2AEE"/>
    <w:rsid w:val="42613503"/>
    <w:rsid w:val="4352109E"/>
    <w:rsid w:val="435C1F1C"/>
    <w:rsid w:val="43A55671"/>
    <w:rsid w:val="43E92233"/>
    <w:rsid w:val="45625E73"/>
    <w:rsid w:val="45F823D0"/>
    <w:rsid w:val="462A6302"/>
    <w:rsid w:val="46C954F9"/>
    <w:rsid w:val="482C45B3"/>
    <w:rsid w:val="48345216"/>
    <w:rsid w:val="488A3088"/>
    <w:rsid w:val="48A57EC2"/>
    <w:rsid w:val="48E64762"/>
    <w:rsid w:val="49EA0282"/>
    <w:rsid w:val="4A5D4EF8"/>
    <w:rsid w:val="4B38501D"/>
    <w:rsid w:val="4B8B339F"/>
    <w:rsid w:val="4B9A0330"/>
    <w:rsid w:val="4BD50ABE"/>
    <w:rsid w:val="4CA3296A"/>
    <w:rsid w:val="4CCC0113"/>
    <w:rsid w:val="4D1A2C2C"/>
    <w:rsid w:val="4D8B3B2A"/>
    <w:rsid w:val="4D987FF5"/>
    <w:rsid w:val="4E4361B3"/>
    <w:rsid w:val="4F42646A"/>
    <w:rsid w:val="4FAE3B00"/>
    <w:rsid w:val="5012408F"/>
    <w:rsid w:val="50AA2519"/>
    <w:rsid w:val="50B45146"/>
    <w:rsid w:val="50CF1F80"/>
    <w:rsid w:val="50E21CB3"/>
    <w:rsid w:val="51A927D1"/>
    <w:rsid w:val="5362532D"/>
    <w:rsid w:val="53B13BBE"/>
    <w:rsid w:val="55256612"/>
    <w:rsid w:val="5536081F"/>
    <w:rsid w:val="556C4241"/>
    <w:rsid w:val="55D41DE6"/>
    <w:rsid w:val="5712700E"/>
    <w:rsid w:val="57E26993"/>
    <w:rsid w:val="5838665C"/>
    <w:rsid w:val="585711D8"/>
    <w:rsid w:val="58DE7204"/>
    <w:rsid w:val="58F702C5"/>
    <w:rsid w:val="5915699E"/>
    <w:rsid w:val="5A1478CF"/>
    <w:rsid w:val="5A1D3D5C"/>
    <w:rsid w:val="5A5F25C6"/>
    <w:rsid w:val="5B4B48F9"/>
    <w:rsid w:val="5B7420A1"/>
    <w:rsid w:val="5C050F4B"/>
    <w:rsid w:val="5C6E089F"/>
    <w:rsid w:val="5CDF545F"/>
    <w:rsid w:val="5E2D6537"/>
    <w:rsid w:val="5FB37D2D"/>
    <w:rsid w:val="606A3A73"/>
    <w:rsid w:val="60E27AAD"/>
    <w:rsid w:val="619868A0"/>
    <w:rsid w:val="61B52ACC"/>
    <w:rsid w:val="61C947C9"/>
    <w:rsid w:val="62A3326C"/>
    <w:rsid w:val="632048BD"/>
    <w:rsid w:val="63EB60FE"/>
    <w:rsid w:val="642A0FAA"/>
    <w:rsid w:val="644F7208"/>
    <w:rsid w:val="646F1658"/>
    <w:rsid w:val="65C77271"/>
    <w:rsid w:val="675A65EF"/>
    <w:rsid w:val="679118E5"/>
    <w:rsid w:val="67DD0FCE"/>
    <w:rsid w:val="68386205"/>
    <w:rsid w:val="685A261F"/>
    <w:rsid w:val="68AB31B2"/>
    <w:rsid w:val="69C97A5C"/>
    <w:rsid w:val="69DA3A17"/>
    <w:rsid w:val="69E71C90"/>
    <w:rsid w:val="6A303637"/>
    <w:rsid w:val="6A58493C"/>
    <w:rsid w:val="6BE7241B"/>
    <w:rsid w:val="6CEC0FED"/>
    <w:rsid w:val="6D433682"/>
    <w:rsid w:val="6DA22A9E"/>
    <w:rsid w:val="6E274D51"/>
    <w:rsid w:val="6E5673E4"/>
    <w:rsid w:val="6EBE56B6"/>
    <w:rsid w:val="6FD94F89"/>
    <w:rsid w:val="70C745CA"/>
    <w:rsid w:val="71112545"/>
    <w:rsid w:val="71535E5D"/>
    <w:rsid w:val="72BD3ED6"/>
    <w:rsid w:val="72E1774F"/>
    <w:rsid w:val="72FC49FE"/>
    <w:rsid w:val="73726A6F"/>
    <w:rsid w:val="7440091B"/>
    <w:rsid w:val="746A1E3C"/>
    <w:rsid w:val="74C27582"/>
    <w:rsid w:val="74D472B5"/>
    <w:rsid w:val="75355FA6"/>
    <w:rsid w:val="75BF1D13"/>
    <w:rsid w:val="760B7E8B"/>
    <w:rsid w:val="765C57B4"/>
    <w:rsid w:val="76A50F09"/>
    <w:rsid w:val="76E934EC"/>
    <w:rsid w:val="77147E3D"/>
    <w:rsid w:val="78372035"/>
    <w:rsid w:val="795C61F7"/>
    <w:rsid w:val="79694470"/>
    <w:rsid w:val="79A436FA"/>
    <w:rsid w:val="79AE2A71"/>
    <w:rsid w:val="79DA711C"/>
    <w:rsid w:val="7B6475E5"/>
    <w:rsid w:val="7BFB64B0"/>
    <w:rsid w:val="7C1E4B44"/>
    <w:rsid w:val="7C413482"/>
    <w:rsid w:val="7CD267D0"/>
    <w:rsid w:val="7D254B52"/>
    <w:rsid w:val="7E0C550B"/>
    <w:rsid w:val="7EE747B5"/>
    <w:rsid w:val="7F4A6AF1"/>
    <w:rsid w:val="7FAD404C"/>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EDDE6"/>
  <w15:docId w15:val="{E2E6035A-7621-4466-8C74-0103C9062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autoRedefine/>
    <w:qFormat/>
    <w:pPr>
      <w:widowControl w:val="0"/>
      <w:jc w:val="both"/>
    </w:pPr>
    <w:rPr>
      <w:kern w:val="2"/>
      <w:sz w:val="21"/>
      <w:szCs w:val="24"/>
    </w:rPr>
  </w:style>
  <w:style w:type="paragraph" w:styleId="10">
    <w:name w:val="heading 1"/>
    <w:basedOn w:val="a"/>
    <w:next w:val="a"/>
    <w:autoRedefine/>
    <w:qFormat/>
    <w:pPr>
      <w:keepNext/>
      <w:keepLines/>
      <w:spacing w:line="360" w:lineRule="auto"/>
      <w:jc w:val="center"/>
      <w:outlineLvl w:val="0"/>
    </w:pPr>
    <w:rPr>
      <w:b/>
      <w:kern w:val="44"/>
      <w:sz w:val="28"/>
      <w:szCs w:val="28"/>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pPr>
      <w:ind w:firstLineChars="200" w:firstLine="420"/>
    </w:pPr>
    <w:rPr>
      <w:rFonts w:ascii="Calibri" w:hAnsi="Calibri"/>
      <w:szCs w:val="22"/>
    </w:rPr>
  </w:style>
  <w:style w:type="paragraph" w:styleId="a3">
    <w:name w:val="Plain Text"/>
    <w:basedOn w:val="a"/>
    <w:autoRedefine/>
    <w:qFormat/>
    <w:rPr>
      <w:rFonts w:ascii="宋体" w:hAnsi="Courier New"/>
    </w:rPr>
  </w:style>
  <w:style w:type="paragraph" w:customStyle="1" w:styleId="a4">
    <w:name w:val="附录一级条标题"/>
    <w:basedOn w:val="a"/>
    <w:next w:val="a"/>
    <w:autoRedefine/>
    <w:qFormat/>
    <w:pPr>
      <w:widowControl/>
      <w:wordWrap w:val="0"/>
      <w:overflowPunct w:val="0"/>
      <w:autoSpaceDE w:val="0"/>
      <w:autoSpaceDN w:val="0"/>
      <w:textAlignment w:val="baseline"/>
      <w:outlineLvl w:val="2"/>
    </w:pPr>
    <w:rPr>
      <w:rFonts w:ascii="黑体" w:eastAsia="黑体"/>
      <w:kern w:val="21"/>
      <w:szCs w:val="20"/>
    </w:rPr>
  </w:style>
  <w:style w:type="character" w:customStyle="1" w:styleId="100">
    <w:name w:val="10"/>
    <w:qFormat/>
    <w:rPr>
      <w:rFonts w:ascii="Times New Roman" w:eastAsia="宋体" w:hAnsi="Times New Roman" w:cs="Times New Roman" w:hint="default"/>
    </w:rPr>
  </w:style>
  <w:style w:type="paragraph" w:styleId="a5">
    <w:name w:val="header"/>
    <w:basedOn w:val="a"/>
    <w:link w:val="a6"/>
    <w:rsid w:val="00F47522"/>
    <w:pPr>
      <w:tabs>
        <w:tab w:val="center" w:pos="4153"/>
        <w:tab w:val="right" w:pos="8306"/>
      </w:tabs>
      <w:snapToGrid w:val="0"/>
      <w:jc w:val="center"/>
    </w:pPr>
    <w:rPr>
      <w:sz w:val="18"/>
      <w:szCs w:val="18"/>
    </w:rPr>
  </w:style>
  <w:style w:type="character" w:customStyle="1" w:styleId="a6">
    <w:name w:val="页眉 字符"/>
    <w:basedOn w:val="a0"/>
    <w:link w:val="a5"/>
    <w:rsid w:val="00F47522"/>
    <w:rPr>
      <w:kern w:val="2"/>
      <w:sz w:val="18"/>
      <w:szCs w:val="18"/>
    </w:rPr>
  </w:style>
  <w:style w:type="paragraph" w:styleId="a7">
    <w:name w:val="footer"/>
    <w:basedOn w:val="a"/>
    <w:link w:val="a8"/>
    <w:rsid w:val="00F47522"/>
    <w:pPr>
      <w:tabs>
        <w:tab w:val="center" w:pos="4153"/>
        <w:tab w:val="right" w:pos="8306"/>
      </w:tabs>
      <w:snapToGrid w:val="0"/>
      <w:jc w:val="left"/>
    </w:pPr>
    <w:rPr>
      <w:sz w:val="18"/>
      <w:szCs w:val="18"/>
    </w:rPr>
  </w:style>
  <w:style w:type="character" w:customStyle="1" w:styleId="a8">
    <w:name w:val="页脚 字符"/>
    <w:basedOn w:val="a0"/>
    <w:link w:val="a7"/>
    <w:rsid w:val="00F4752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134</Words>
  <Characters>765</Characters>
  <Application>Microsoft Office Word</Application>
  <DocSecurity>0</DocSecurity>
  <Lines>6</Lines>
  <Paragraphs>1</Paragraphs>
  <ScaleCrop>false</ScaleCrop>
  <Company/>
  <LinksUpToDate>false</LinksUpToDate>
  <CharactersWithSpaces>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唐悦</cp:lastModifiedBy>
  <cp:revision>2</cp:revision>
  <dcterms:created xsi:type="dcterms:W3CDTF">2023-06-21T00:34:00Z</dcterms:created>
  <dcterms:modified xsi:type="dcterms:W3CDTF">2026-07-09T07:43:00Z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85AB1761A02549638E9B1B991DC444F2_13</vt:lpwstr>
  </property>
  <property fmtid="{D5CDD505-2E9C-101B-9397-08002B2CF9AE}" pid="4" name="KSOTemplateDocerSaveRecord">
    <vt:lpwstr>eyJoZGlkIjoiYTUwNzhhMTNlZmRjMjlmYmFmYzE3MjUzYzVlMjM4MzAiLCJ1c2VySWQiOiIxOTY1MjMxNDQifQ==</vt:lpwstr>
  </property>
</Properties>
</file>